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1F" w:rsidRPr="00481E1F" w:rsidRDefault="00481E1F" w:rsidP="00481E1F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1E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11 семинар сабағы. </w:t>
      </w:r>
    </w:p>
    <w:p w:rsidR="00BB7267" w:rsidRDefault="00481E1F" w:rsidP="00481E1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1E1F">
        <w:rPr>
          <w:rFonts w:ascii="Times New Roman" w:hAnsi="Times New Roman" w:cs="Times New Roman"/>
          <w:sz w:val="24"/>
          <w:szCs w:val="24"/>
          <w:lang w:val="kk-KZ"/>
        </w:rPr>
        <w:t>Қазақ поэзиясы жəне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1E1F">
        <w:rPr>
          <w:rFonts w:ascii="Times New Roman" w:hAnsi="Times New Roman" w:cs="Times New Roman"/>
          <w:sz w:val="24"/>
          <w:szCs w:val="24"/>
          <w:lang w:val="kk-KZ"/>
        </w:rPr>
        <w:t>«далалық білім».</w:t>
      </w:r>
    </w:p>
    <w:p w:rsidR="00481E1F" w:rsidRDefault="00481E1F" w:rsidP="00481E1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Поэзиядағы дәстүр жалғастығы – интертекстуалдықтың элементі ретінде</w:t>
      </w:r>
    </w:p>
    <w:p w:rsidR="00481E1F" w:rsidRPr="00481E1F" w:rsidRDefault="00481E1F" w:rsidP="00481E1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Поэзиялық шығармадағы репродукция, компеляция, стилизация т.б. байланыс түрлері</w:t>
      </w:r>
    </w:p>
    <w:p w:rsidR="00BB7267" w:rsidRPr="00481E1F" w:rsidRDefault="00BB7267" w:rsidP="00BB72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1E1F">
        <w:rPr>
          <w:rFonts w:ascii="Times New Roman" w:hAnsi="Times New Roman" w:cs="Times New Roman"/>
          <w:b/>
          <w:sz w:val="24"/>
          <w:szCs w:val="24"/>
          <w:lang w:val="kk-KZ"/>
        </w:rPr>
        <w:t>ƏДЕБИЕТТЕР ТІЗІМІ</w:t>
      </w:r>
    </w:p>
    <w:p w:rsidR="00BB7267" w:rsidRPr="00481E1F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1E1F">
        <w:rPr>
          <w:rFonts w:ascii="Times New Roman" w:hAnsi="Times New Roman" w:cs="Times New Roman"/>
          <w:sz w:val="24"/>
          <w:szCs w:val="24"/>
          <w:lang w:val="kk-KZ"/>
        </w:rPr>
        <w:t>Негізгі:</w:t>
      </w:r>
    </w:p>
    <w:p w:rsidR="00BB7267" w:rsidRDefault="00BB7267" w:rsidP="00BB726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Художественный текст в диалоге культур: Материалы международной научной конференции, посвященной Году Пушкина в Казахстане,  4-6 октября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 xml:space="preserve">.:  // В 2-х частях.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: Қазақ </w:t>
      </w:r>
      <w:proofErr w:type="spellStart"/>
      <w:r>
        <w:rPr>
          <w:rFonts w:ascii="Times New Roman" w:hAnsi="Times New Roman"/>
          <w:sz w:val="24"/>
          <w:szCs w:val="24"/>
        </w:rPr>
        <w:t>университеті</w:t>
      </w:r>
      <w:proofErr w:type="spellEnd"/>
      <w:r>
        <w:rPr>
          <w:rFonts w:ascii="Times New Roman" w:hAnsi="Times New Roman"/>
          <w:sz w:val="24"/>
          <w:szCs w:val="24"/>
        </w:rPr>
        <w:t xml:space="preserve">, 2006. – 220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B7267" w:rsidRDefault="00BB7267" w:rsidP="00BB726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2. Литературно-художественный диалог.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>, 2008. – 214 с.</w:t>
      </w:r>
    </w:p>
    <w:p w:rsidR="00BB7267" w:rsidRDefault="00BB7267" w:rsidP="00BB726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Кумисбаев У. Проблемы  арабо-персидских и казахских литературных связей – Алматы, 1995</w:t>
      </w:r>
    </w:p>
    <w:p w:rsidR="00BB7267" w:rsidRDefault="00BB7267" w:rsidP="00BB726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Сатпаева Ш.К. Казахско-европейские литературные связи  ХІХ и первой половины ХХ века. – Астана, Елорда: 2006.</w:t>
      </w:r>
    </w:p>
    <w:p w:rsidR="00BB7267" w:rsidRDefault="00BB7267" w:rsidP="00BB726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Мамраев Б. Казахские литературные связи начала ХХ века. –Алматы: Наука, 1998.</w:t>
      </w:r>
    </w:p>
    <w:p w:rsidR="00BB7267" w:rsidRDefault="00BB7267" w:rsidP="00BB726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 Ысқақов Б. Қазақ және Еділ бойы халықтары әдебиеттерінің идеялық-творчестволық байланыстары. - Алматы: Арыс, 2007. – 276 б.</w:t>
      </w:r>
    </w:p>
    <w:p w:rsidR="00BB7267" w:rsidRDefault="00BB7267" w:rsidP="00BB726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Дуанина Б.И. Неміс прозасын қазақ тіліне аударудың өзекті мәселелері: Филол.ғ.канд. ... дисс. – Астана. – 2004. - 125 б.; </w:t>
      </w:r>
    </w:p>
    <w:p w:rsidR="00BB7267" w:rsidRDefault="00BB7267" w:rsidP="00BB726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 Хошаева Г.Б. Ағылшын детективтерін қазақ тіліне аударудың өзекті мәселелері: Филол.ғ.канд. ... дисс. – Алматы. – 2005. - 117 б.</w:t>
      </w:r>
    </w:p>
    <w:p w:rsidR="00BB7267" w:rsidRDefault="00BB7267" w:rsidP="00BB726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 Каскабасов С. О типах и формах взаимодействия казахской литературы и фольклора // Известия АН Каз ССР. – Серия филологическая. – 1984. №3. С19-24;</w:t>
      </w:r>
    </w:p>
    <w:p w:rsidR="00BB7267" w:rsidRDefault="00BB7267" w:rsidP="00BB726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 Джуанышбеков Н.О. Проблемы сравнительно-типологического изучения литератур. – Алматы: Қазақ университеті, 1995;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Поэтика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русской литературы XIX – XX вв.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 Мəтін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мен  мəтінтану:  айырмашылықтары  мен  ұқсастықтары  //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http://uadocs.exdat.com/docs/index-141595.html?page=2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 Древо обновления. Традиции и современный литературный процесс. –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Алма-Ата, 1989.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Пьеге-Гро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Введение в теорию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2008.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Смирнов И.П. Порождение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примерами из творчества Б.Л.Пастернака.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1995.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Фатеева Н. А. Контрапункт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мире текстов. – М.,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2000. – С. 120-159.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Қосымша: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Богданова О.В., Кибальник С.А., Сафронова Л.В. Литературные стратегии Виктора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Пелевина.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2008.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Жаксылыков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Образы, мотивы и идеи с религиозной содержательностью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казахской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литературе. Типология. Эстетика. Генезис.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. Кибальник С.А. Художественная философия Пушкина.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1998.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Кибальник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экзистенциальная традиция в русской литературе. –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 «Я» и «Другой» в литературе модернизма и постмодернизма // 6.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проблемы современного литературоведения и фольклористики. Научный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кафедры теории литературы и фольклористики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2.–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Темирболат А.Б.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прозе В.Набокова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А.Жаксылыкова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материале</w:t>
      </w:r>
      <w:proofErr w:type="gramEnd"/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 «Бледное пламя» и «Поющие камни») // 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>. Серия филологическая.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2005, № 1 (83). – С. 105-106.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Темирболат А.Б. Поэтика литературы.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B7267" w:rsidRDefault="00BB7267" w:rsidP="00BB7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Pr="00BB7267" w:rsidRDefault="008563D0">
      <w:pPr>
        <w:rPr>
          <w:lang w:val="kk-KZ"/>
        </w:rPr>
      </w:pPr>
    </w:p>
    <w:sectPr w:rsidR="008563D0" w:rsidRPr="00BB7267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0680A"/>
    <w:multiLevelType w:val="hybridMultilevel"/>
    <w:tmpl w:val="4C966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67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0A2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20DA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1E1F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084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18C2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6E1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3B0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405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267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2015-09-30T05:00:00Z</dcterms:created>
  <dcterms:modified xsi:type="dcterms:W3CDTF">2015-09-30T08:14:00Z</dcterms:modified>
</cp:coreProperties>
</file>